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F4" w:rsidRDefault="005E43A4">
      <w:pPr>
        <w:pStyle w:val="ConsPlusNormal"/>
        <w:jc w:val="right"/>
        <w:outlineLvl w:val="0"/>
      </w:pPr>
      <w:bookmarkStart w:id="0" w:name="_GoBack"/>
      <w:bookmarkEnd w:id="0"/>
      <w:r>
        <w:t>Приложение N 6</w:t>
      </w:r>
    </w:p>
    <w:p w:rsidR="00F033F4" w:rsidRDefault="005E43A4">
      <w:pPr>
        <w:pStyle w:val="ConsPlusNormal"/>
        <w:jc w:val="right"/>
      </w:pPr>
      <w:r>
        <w:t>к Программе</w:t>
      </w:r>
    </w:p>
    <w:p w:rsidR="00F033F4" w:rsidRDefault="00F033F4">
      <w:pPr>
        <w:pStyle w:val="ConsPlusNormal"/>
        <w:jc w:val="both"/>
      </w:pPr>
    </w:p>
    <w:p w:rsidR="00F033F4" w:rsidRDefault="005E43A4">
      <w:pPr>
        <w:pStyle w:val="ConsPlusTitle"/>
        <w:jc w:val="center"/>
      </w:pPr>
      <w:r>
        <w:t>ПРАВИЛА</w:t>
      </w:r>
    </w:p>
    <w:p w:rsidR="00F033F4" w:rsidRDefault="005E43A4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F033F4" w:rsidRDefault="005E43A4">
      <w:pPr>
        <w:pStyle w:val="ConsPlusTitle"/>
        <w:jc w:val="center"/>
      </w:pPr>
      <w:r>
        <w:t>БЮДЖЕТА МЕСТНЫМ БЮДЖЕТАМ МУРМАНСКОЙ ОБЛАСТИ</w:t>
      </w:r>
    </w:p>
    <w:p w:rsidR="00F033F4" w:rsidRDefault="005E43A4">
      <w:pPr>
        <w:pStyle w:val="ConsPlusTitle"/>
        <w:jc w:val="center"/>
      </w:pPr>
      <w:r>
        <w:t xml:space="preserve">НА СОФИНАНСИРОВАНИЕ МЕРОПРИЯТИЙ </w:t>
      </w:r>
      <w:proofErr w:type="gramStart"/>
      <w:r>
        <w:t>РЕГИОНАЛЬНОЙ</w:t>
      </w:r>
      <w:proofErr w:type="gramEnd"/>
      <w:r>
        <w:t xml:space="preserve"> АДРЕСНОЙ</w:t>
      </w:r>
    </w:p>
    <w:p w:rsidR="00F033F4" w:rsidRDefault="005E43A4">
      <w:pPr>
        <w:pStyle w:val="ConsPlusTitle"/>
        <w:jc w:val="center"/>
      </w:pPr>
      <w:r>
        <w:t>ПРОГРАММЫ "ПЕРЕСЕЛЕНИЕ ГРАЖДАН ИЗ АВАРИЙНОГО ЖИЛИЩНОГО ФОНДА</w:t>
      </w:r>
    </w:p>
    <w:p w:rsidR="00F033F4" w:rsidRDefault="005E43A4">
      <w:pPr>
        <w:pStyle w:val="ConsPlusTitle"/>
        <w:jc w:val="center"/>
      </w:pPr>
      <w:r>
        <w:t>В МУРМАНСКОЙ ОБЛАСТИ" НА 2025 - 2027 ГОДЫ", РЕАЛИЗАЦИЯ</w:t>
      </w:r>
    </w:p>
    <w:p w:rsidR="00F033F4" w:rsidRDefault="005E43A4">
      <w:pPr>
        <w:pStyle w:val="ConsPlusTitle"/>
        <w:jc w:val="center"/>
      </w:pPr>
      <w:r>
        <w:t>КОТОРЫХ ОСУЩЕСТВЛЯЕТСЯ С ПРИВЛЕЧЕНИЕМ СРЕДСТВ</w:t>
      </w:r>
    </w:p>
    <w:p w:rsidR="00F033F4" w:rsidRDefault="005E43A4">
      <w:pPr>
        <w:pStyle w:val="ConsPlusTitle"/>
        <w:jc w:val="center"/>
      </w:pPr>
      <w:r>
        <w:t>ПУБЛИЧНО-ПРАВОВОЙ КОМПАНИИ "ФОНД РАЗВИТИЯ ТЕРРИТОРИЙ"</w:t>
      </w:r>
    </w:p>
    <w:p w:rsidR="00F033F4" w:rsidRDefault="00F033F4">
      <w:pPr>
        <w:pStyle w:val="ConsPlusNormal"/>
        <w:jc w:val="both"/>
      </w:pPr>
    </w:p>
    <w:p w:rsidR="00F033F4" w:rsidRDefault="005E43A4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определяют порядок, цели и условия предоставления и распределения субсидий из о</w:t>
      </w:r>
      <w:r>
        <w:t>бластного бюджета местным бюджетам Мурманской области на софинансирование мероприятий региональной программы "Переселение граждан из аварийного жилищного фонда в Мурманской области" на 2025 - 2027 годы", реализация которых осуществляется с привлечением сре</w:t>
      </w:r>
      <w:r>
        <w:t>дств публично-правовой компании "Фонд развития территорий" (далее соответственно - Правила, субсидия, муниципальное образование, Фонд).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bookmarkStart w:id="1" w:name="P13"/>
      <w:bookmarkEnd w:id="1"/>
      <w:r>
        <w:t>2. Субсидии предоставляются Министерством строительства Мурманской области (далее - Министерство) в целях софинансирован</w:t>
      </w:r>
      <w:r>
        <w:t>ия следующих мероприятий: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- приобретение жилых помещений в многоквартирных домах, строительство, приобретение домов блокированной застройки, строительство индивидуальных жилых домов по проектам, отобранным в соответствии с методикой, утвержденной уполномоч</w:t>
      </w:r>
      <w:r>
        <w:t xml:space="preserve">енным органом, а также приобретение таких индивидуальных жилых домов, в том числе для целей последующего предоставления гражданам жилых помещений по договору социального найма, или договору найма жилого помещения жилищного фонда социального использования, </w:t>
      </w:r>
      <w:r>
        <w:t>или договору найма жилого помещения</w:t>
      </w:r>
      <w:proofErr w:type="gramEnd"/>
      <w:r>
        <w:t xml:space="preserve"> маневренного фонда в связи с переселением из аварийного жилищного фонда, или договору мены с собственником жилого помещения аварийного жилищного фонда;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приобретение жилых помещений у застройщиков в многоквартирных дома</w:t>
      </w:r>
      <w:r>
        <w:t>х (в том числе в многоквартирных домах, строительство которых не завершено, включая многоквартирные дома, строящиеся (создаваемые) с привлечением сре</w:t>
      </w:r>
      <w:proofErr w:type="gramStart"/>
      <w:r>
        <w:t>дств гр</w:t>
      </w:r>
      <w:proofErr w:type="gramEnd"/>
      <w:r>
        <w:t>аждан и (или) юридических лиц;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- выплату гражданам, в чьей собственности находятся жилые помещения, </w:t>
      </w:r>
      <w:r>
        <w:t>входящие в аварийный жилищный фонд, возмещение за изымаемые жилые помещения в соответствии со статьей 32 Жилищным кодексом Российской Федерации (далее - ЖК РФ);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приведение жилых помещений в состояние, пригодное для постоянного проживания граждан.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3. Субс</w:t>
      </w:r>
      <w:r>
        <w:t>идии предоставляются бюджетам муниципальных образований при соблюдении следующих условий: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а) наличие заключенного Соглашения о предоставлении субсидий из областного бюджета местному бюджету, предусматривающего обязательства муниципального образования по ис</w:t>
      </w:r>
      <w:r>
        <w:t>полнению расходных обязательств, на софинансирование которых предоставляются субсидии (далее - Соглашение), и ответственность за невыполнение предусмотренных указанным Соглашением обязательств;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lastRenderedPageBreak/>
        <w:t xml:space="preserve">б) наличие муниципальной программы, содержащей мероприятия, в </w:t>
      </w:r>
      <w:r>
        <w:t>целях софинансирования которых предоставляется субсидия из областного бюджета.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Муниципальная программа должна содержать: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перечень многоквартирных домов, признанных в установленном порядке аварийными и подлежащими сносу или реконструкции в связи с физичес</w:t>
      </w:r>
      <w:r>
        <w:t>ким износом в процессе их эксплуатации после 1 января 2017 года;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обоснование программных мероприятий;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- план мероприятий, подлежащих </w:t>
      </w:r>
      <w:proofErr w:type="spellStart"/>
      <w:r>
        <w:t>софинансированию</w:t>
      </w:r>
      <w:proofErr w:type="spellEnd"/>
      <w:r>
        <w:t xml:space="preserve"> за счет средств Фонда и областного бюджета, с указанием объемов финансирования мероприятий за счет средств Фонда, областного и местного бюджетов;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планируемые показатели выполнения муниципальной программы;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</w:t>
      </w:r>
      <w:r>
        <w:t xml:space="preserve"> размер стоимости одного квадратного метра общей площади жилых помещений, предоставляемых гражданам в рамках муниципальной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Муниципальная программа или этапы этой программы, на реализацию которых с 2025 до 2028 года предоставлены субсидии из обла</w:t>
      </w:r>
      <w:r>
        <w:t>стного бюджета, должны быть реализованы не позднее 31 декабря года, следующего за годом предоставления субсидий. Этап муниципальной программы, на реализацию которого предоставлены субсидии из областного бюджета в 2027 году, должен быть реализован не поздне</w:t>
      </w:r>
      <w:r>
        <w:t>е 31 декабря 2028 года.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</w:t>
      </w:r>
      <w:r>
        <w:t xml:space="preserve"> софинансирования которых предоставляются субсидии, муниципальное образование обеспечивает согласование соответствующих изменений с Министерством;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в) наличие в автоматизированной информационной системе ППК "ФРТ" </w:t>
      </w:r>
      <w:proofErr w:type="gramStart"/>
      <w:r>
        <w:t>скан-образов</w:t>
      </w:r>
      <w:proofErr w:type="gramEnd"/>
      <w:r>
        <w:t xml:space="preserve"> документов о признании домов ав</w:t>
      </w:r>
      <w:r>
        <w:t>арийными и подлежащими сносу или реконструкции, принятых в установленном порядке.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</w:t>
      </w:r>
      <w:r>
        <w:t>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</w:t>
      </w:r>
      <w:r>
        <w:t>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</w:t>
      </w:r>
      <w:r>
        <w:t>нным учреждением, полномочия которого определены решением Правительства Мурманской области.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Если за счет средств субсидий автономным учреждением, иным юридическим лицом осуществляется закупка в соответствии с частью 4 статьи 15 Закона N 44-ФЗ, обязательным</w:t>
      </w:r>
      <w:r>
        <w:t>и условиями предоставления субсидий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lastRenderedPageBreak/>
        <w:t>Закупки товаров, работ, усл</w:t>
      </w:r>
      <w:r>
        <w:t>уг за счет средств субсидий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</w:t>
      </w:r>
      <w:r>
        <w:t>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</w:t>
      </w:r>
      <w:r>
        <w:t>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</w:t>
      </w:r>
      <w:r>
        <w:t xml:space="preserve"> конкурентными способами в соответствии с Законом N 223-ФЗ в целях реализации заказчиком за счет средств субсидий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</w:t>
      </w:r>
      <w:r>
        <w:t>тов.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4. Критериями отбора муниципальных образований для предоставления субсидий является: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а) муниципальное образование относится к опорным населенным пунктам Арктической зоны Российской Федерации;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б) муниципальное образование, на территории которого находи</w:t>
      </w:r>
      <w:r>
        <w:t>тся наибольшая площадь аварийного жилищного фонда, подлежащая расселению.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5. Показателями результативности использования субсидий является достижение установленных Соглашением показателей, а именно: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расселенная площадь жилых помещений по каждому этапу ре</w:t>
      </w:r>
      <w:r>
        <w:t>ализации Программы;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количество переселенных граждан по каждому этапу реализации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6. Министерство осуществляет оценку результативности предоставления субсидий на основании сравнения значения целевого показателя, установленного Соглашением, и фак</w:t>
      </w:r>
      <w:r>
        <w:t>тически достигнутого целевого показателя по итогам реализации этапа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7. Представление отчетности в Министерство осуществляется муниципальными образованиями по форме и в сроки, установленные Соглашением.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Министерством может устанавливаться дополни</w:t>
      </w:r>
      <w:r>
        <w:t>тельный перечень необходимых документов и формы отчетности.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8. Субсидии предоставляются за счет средств областного бюджета и средств Фонда местным бюджетам в соответствии со сводной бюджетной росписью областного бюджета и кассовым планом в пределах лимитов</w:t>
      </w:r>
      <w:r>
        <w:t xml:space="preserve"> бюджетных обязательств, предусмотренных Министерству на цели, указанные в </w:t>
      </w:r>
      <w:hyperlink w:anchor="P13" w:tooltip="2. Субсидии предоставляются Министерством строительства Мурманской области (далее - Министерство) в целях софинансирования следующих мероприятий:">
        <w:r>
          <w:rPr>
            <w:color w:val="0000FF"/>
          </w:rPr>
          <w:t>пунк</w:t>
        </w:r>
        <w:r>
          <w:rPr>
            <w:color w:val="0000FF"/>
          </w:rPr>
          <w:t>те 2</w:t>
        </w:r>
      </w:hyperlink>
      <w:r>
        <w:t xml:space="preserve"> настоящих Правил.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Распределение и перераспределение субсидий местным бюджетам из областного бюджета между муниципальными образованиями утверждается в соответствии с пунктом 2 Правил формирования, предоставления и распределения субсидий из областного б</w:t>
      </w:r>
      <w:r>
        <w:t>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Пра</w:t>
      </w:r>
      <w:r>
        <w:t>вила N 445-ПП).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 xml:space="preserve">Высвобождающиеся средства областного бюджета, предусмотренные на предоставление </w:t>
      </w:r>
      <w:r>
        <w:lastRenderedPageBreak/>
        <w:t>субсидий, могут быть перераспределены между другими муниципальными образованиями, имеющими право на получение субсидий, в случае изменения бюджетных ассигновани</w:t>
      </w:r>
      <w:r>
        <w:t>й на сумму экономии, образовавшейся при осуществлении закупок товаров, работ, услуг конкурентными способами определения поставщиков (подрядчиков, исполнителей), либо при расторжении контракта (договора, соглашения) в связи с неисполнением (ненадлежащим исп</w:t>
      </w:r>
      <w:r>
        <w:t>олнением) поставщиком (подрядчиком, исполнителем) условий контракта (договора, соглашения</w:t>
      </w:r>
      <w:proofErr w:type="gramEnd"/>
      <w:r>
        <w:t>), либо при невыполнении условий предоставления субсидий, изменения показателей, используемых в методике при распределении субсидий.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9. Объем сре</w:t>
      </w:r>
      <w:proofErr w:type="gramStart"/>
      <w:r>
        <w:t>дств дл</w:t>
      </w:r>
      <w:proofErr w:type="gramEnd"/>
      <w:r>
        <w:t>я каждого муниц</w:t>
      </w:r>
      <w:r>
        <w:t>ипального образования определяется Министерством в зависимости от способов переселения, перечня аварийных МКД, включенных в Программу, и размера планируемой стоимости одного квадратного метра общей площади жилых помещений, предоставляемых гражданам.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По мер</w:t>
      </w:r>
      <w:r>
        <w:t>е реализации программных мероприятий в целях перераспределения объема сэкономленных средств между муниципальными образованиями в Программу вносятся изменения в части корректировки показателей расселения и объема финансирования под фактически заключенные ко</w:t>
      </w:r>
      <w:r>
        <w:t xml:space="preserve">нтракты/соглашения. </w:t>
      </w:r>
      <w:proofErr w:type="gramStart"/>
      <w:r>
        <w:t>Далее Министерство осуществляет распределение имеющейся потребности в средствах на реализацию мероприятий по переселению граждан из аварийного жилищного фонда по источникам финансирования между муниципальными образованиями с учетом пред</w:t>
      </w:r>
      <w:r>
        <w:t>оставленной финансовой поддержки за счет средств Фонда, но не более объема средств, выделенных в рамках предоставленных лимитов для реализации этапа Программы, от общей имеющейся потребности в средствах на реализацию этапа Программы, и с учетом</w:t>
      </w:r>
      <w:proofErr w:type="gramEnd"/>
      <w:r>
        <w:t xml:space="preserve"> предусмотре</w:t>
      </w:r>
      <w:r>
        <w:t xml:space="preserve">нных средств из областного бюджета, при этом каждый этап разделен на </w:t>
      </w:r>
      <w:proofErr w:type="gramStart"/>
      <w:r>
        <w:t>финансовые</w:t>
      </w:r>
      <w:proofErr w:type="gramEnd"/>
      <w:r>
        <w:t xml:space="preserve"> года. Объем средств областного и местных бюджетов определяется как разница между общим объемом финансирования программы и объемом средств Фонда с учетом предельного уровня софи</w:t>
      </w:r>
      <w:r>
        <w:t>нансирования, определенного для каждого муниципального образования - участника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10. Уровень софинансирования расходного обязательства муниципального образования за счет средств областного бюджета и средств Фонда устанавливается в размере, не превышающем предельный уровень софинансирования из областного бюджета расходного обязательства</w:t>
      </w:r>
      <w:r>
        <w:t xml:space="preserve"> муниципального образования, утвержденный Правительством Мурманской области.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Уровень софинансирования оценивается в целом по этапу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11. Соглашения между Министерством и органами местного самоуправления муниципальных образований о предоставлении с</w:t>
      </w:r>
      <w:r>
        <w:t>убсидий из областного бюджета местному бюджету заключаются в соответствии с формой соглашения, утвержденной приказом Министерства.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12. Соглашение должно содержать положения, установленные пунктом 7 Правил N 445-ПП.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В случае внесения в закон Мурманской обла</w:t>
      </w:r>
      <w:r>
        <w:t>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</w:t>
      </w:r>
      <w:r>
        <w:t>ие субсидий, в Соглашение вносятся соответствующие изменения.</w:t>
      </w:r>
    </w:p>
    <w:p w:rsidR="00F033F4" w:rsidRDefault="005E43A4">
      <w:pPr>
        <w:pStyle w:val="ConsPlusNormal"/>
        <w:spacing w:before="240"/>
        <w:ind w:firstLine="540"/>
        <w:jc w:val="both"/>
      </w:pPr>
      <w:bookmarkStart w:id="2" w:name="P52"/>
      <w:bookmarkEnd w:id="2"/>
      <w:r>
        <w:t>13. Для заключения Соглашения муниципальное образование направляет в Министерство следующие документы: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lastRenderedPageBreak/>
        <w:t>- подписанный со стороны муниципального образования проект Соглашения с приложениями;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копию документа, подтверждающего полномочия лица, подписавшего Соглашение;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- копию утвержденной в установленном порядке муниципальной программы;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- копии </w:t>
      </w:r>
      <w:proofErr w:type="gramStart"/>
      <w:r>
        <w:t>документов</w:t>
      </w:r>
      <w:proofErr w:type="gramEnd"/>
      <w:r>
        <w:t xml:space="preserve"> подтверждающие необходимость первоочередного расселения из многоквартирных домов, а именно</w:t>
      </w:r>
      <w:r>
        <w:t>: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а) наличие документально подтвержденной угрозы жизни и здоровью граждан;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б) вступившие в законную силу решения судов.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14. Документы, указанные в </w:t>
      </w:r>
      <w:hyperlink w:anchor="P52" w:tooltip="13. Для заключения Соглашения муниципальное образование направляет в Министерство следующие документы:">
        <w:r>
          <w:rPr>
            <w:color w:val="0000FF"/>
          </w:rPr>
          <w:t>пункте 13</w:t>
        </w:r>
      </w:hyperlink>
      <w:r>
        <w:t xml:space="preserve"> настоящих Правил, подписываются и заверяются главой администрации муниципального образования или лицом, исполняющим его обязанности.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15. Неполное представление документов, указанных в </w:t>
      </w:r>
      <w:hyperlink w:anchor="P52" w:tooltip="13. Для заключения Соглашения муниципальное образование направляет в Министерство следующие документы:">
        <w:r>
          <w:rPr>
            <w:color w:val="0000FF"/>
          </w:rPr>
          <w:t>пункте 13</w:t>
        </w:r>
      </w:hyperlink>
      <w:r>
        <w:t xml:space="preserve"> настоящих Правил, или представление документов, не соответствующих требованиям, считается нарушением Правил и является основанием для отказа в предос</w:t>
      </w:r>
      <w:r>
        <w:t>тавлении субсидий.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16.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</w:t>
      </w:r>
      <w:r>
        <w:t>счет соответствующего администратора доходов, уполномоченного на использование субсидий.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17.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</w:t>
      </w:r>
      <w:r>
        <w:t xml:space="preserve">азмер расходного обязательства муниципального образования,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</w:t>
      </w:r>
      <w:r>
        <w:t>субсидий, предоставляемых из областного бюджета.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r>
        <w:t>18. Не использованные на 1 января текущего финансового года средства субсидий подлежат возврату в доход областного бюджета.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 xml:space="preserve">В соответствии с решением Министерства о наличии потребности в средствах субсидий, </w:t>
      </w:r>
      <w:r>
        <w:t>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</w:t>
      </w:r>
      <w:r>
        <w:t>ены, для финансового обеспечения расходов бюджета, соответствующих целям предоставления указанной субсидии.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</w:t>
      </w:r>
      <w:r>
        <w:t>стного бюджета в порядке, устанавливаемом Министерством финансов Мурманской области.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Потребность в неиспользованных остатках средств субсидий, перечисление которой осуществлялось в отчетном финансовом году в пределах суммы, необходимой для оплаты денежных </w:t>
      </w:r>
      <w:r>
        <w:t xml:space="preserve">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</w:t>
      </w:r>
      <w:r>
        <w:lastRenderedPageBreak/>
        <w:t>Минист</w:t>
      </w:r>
      <w:r>
        <w:t>ерства.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</w:t>
      </w:r>
      <w:r>
        <w:t>ние которой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</w:t>
      </w:r>
      <w:r>
        <w:t>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Министерство финансов Мурманской области.</w:t>
      </w:r>
    </w:p>
    <w:p w:rsidR="00F033F4" w:rsidRDefault="005E43A4">
      <w:pPr>
        <w:pStyle w:val="ConsPlusNormal"/>
        <w:spacing w:before="240"/>
        <w:ind w:firstLine="540"/>
        <w:jc w:val="both"/>
      </w:pPr>
      <w:bookmarkStart w:id="3" w:name="P68"/>
      <w:bookmarkEnd w:id="3"/>
      <w:r>
        <w:t>19. В случае если в отчетном финансовом году муниципальным образованием допущены нарушения обязательств, предусмотренных Соглашением в соотв</w:t>
      </w:r>
      <w:r>
        <w:t>етствии с подпунктами 2, 5, 6 пункта 7 Правил N 445-ПП, объем средств, подлежащий возврату в областной бюджет, определяется в соответствии с пунктами 12, 13 Правил N 445-ПП.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20. Основанием для освобождения муниципальных образований от применения мер ответс</w:t>
      </w:r>
      <w:r>
        <w:t>твенности, предусмотренных пунктами 12 и 13 Правил N 445-ПП, является документально подтвержденное наступление обстоятельств непреодолимой силы, предусмотренных пунктом 14 Правил N 445-ПП.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освобождения муниципальных образо</w:t>
      </w:r>
      <w:r>
        <w:t>ваний от применения мер ответственности, предусмотренных пунктами 12 и 13 Правил N 445-ПП, Министерство не позднее 30-го рабочего дня после первой даты представления отчетности о достижении значений результатов использования субсидий в соответствии с согла</w:t>
      </w:r>
      <w:r>
        <w:t>шением в году, следующем за годом предоставления субсидий, а в случае предоставления субсидий в целях софинансирования капитальных вложений в объекты</w:t>
      </w:r>
      <w:proofErr w:type="gramEnd"/>
      <w:r>
        <w:t xml:space="preserve"> муниципальной собственности - не позднее 10 апреля года, следующего за годом предоставления субсидий, напр</w:t>
      </w:r>
      <w:r>
        <w:t xml:space="preserve">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пунктами 12 и 13 Правил N 445-ПП, с указанием сумм, подлежащих возврату, средств и сроков их </w:t>
      </w:r>
      <w:r>
        <w:t>возврата.</w:t>
      </w:r>
    </w:p>
    <w:p w:rsidR="00F033F4" w:rsidRDefault="005E43A4">
      <w:pPr>
        <w:pStyle w:val="ConsPlusNormal"/>
        <w:spacing w:before="240"/>
        <w:ind w:firstLine="540"/>
        <w:jc w:val="both"/>
      </w:pPr>
      <w:proofErr w:type="gramStart"/>
      <w:r>
        <w:t>В случае если в отчетном году или до 1 апреля текущего года прекращены полномочия главы администрации муниципального образования, заключившего соглашение, содержащееся в котором обязательство, предусмотренное подпунктом 2 пункта 7 Правил N 445-ПП</w:t>
      </w:r>
      <w:r>
        <w:t>, нарушено, и главой администрации муниципального образования (временно исполняющим обязанности главы администрации муниципального образования) назначено другое лицо, муниципальное образование освобождается от применения мер ответственности.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21. Действие </w:t>
      </w:r>
      <w:hyperlink w:anchor="P68" w:tooltip="19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ами 2, 5, 6 пункта 7 Правил N 445-ПП, объем средств, подлежащий возврату в областной бюджет, определяе">
        <w:r>
          <w:rPr>
            <w:color w:val="0000FF"/>
          </w:rPr>
          <w:t>пункта 19</w:t>
        </w:r>
      </w:hyperlink>
      <w:r>
        <w:t xml:space="preserve"> настоящих Правил не распространяется на случаи, когда муниципальным образованием не достигнуты показатели результативности, установленные Соглашением, по истечении первого года реализации этапа Программы.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22. </w:t>
      </w:r>
      <w:proofErr w:type="gramStart"/>
      <w:r>
        <w:t xml:space="preserve">В </w:t>
      </w:r>
      <w:r>
        <w:t>случае если муниципальным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местно</w:t>
      </w:r>
      <w:r>
        <w:t>го бюджета в областной бюджет в срок до 1 июня года, следующего за годом предоставления Субсидий, определяется в соответствии с пунктом 16 Правил N 445-ПП.</w:t>
      </w:r>
      <w:proofErr w:type="gramEnd"/>
    </w:p>
    <w:p w:rsidR="00F033F4" w:rsidRDefault="005E43A4">
      <w:pPr>
        <w:pStyle w:val="ConsPlusNormal"/>
        <w:spacing w:before="240"/>
        <w:ind w:firstLine="540"/>
        <w:jc w:val="both"/>
      </w:pPr>
      <w:r>
        <w:t>23. Средства субсидий носят целевой характер и не могут быть использованы на другие цели.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lastRenderedPageBreak/>
        <w:t>Муниципаль</w:t>
      </w:r>
      <w:r>
        <w:t>ное образование несет ответственность за целевое и эффективное использование субсидий,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субсидий.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>24. В</w:t>
      </w:r>
      <w:r>
        <w:t xml:space="preserve"> случае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F033F4" w:rsidRDefault="005E43A4">
      <w:pPr>
        <w:pStyle w:val="ConsPlusNormal"/>
        <w:spacing w:before="240"/>
        <w:ind w:firstLine="540"/>
        <w:jc w:val="both"/>
      </w:pPr>
      <w:r>
        <w:t xml:space="preserve">25.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их предоставле</w:t>
      </w:r>
      <w:r>
        <w:t>нии, осуществляется Министерством и органами государственного финансового контроля Мурманской области.</w:t>
      </w:r>
    </w:p>
    <w:p w:rsidR="00F033F4" w:rsidRDefault="00F033F4">
      <w:pPr>
        <w:pStyle w:val="ConsPlusNormal"/>
        <w:jc w:val="both"/>
      </w:pPr>
    </w:p>
    <w:p w:rsidR="00F033F4" w:rsidRDefault="00F033F4">
      <w:pPr>
        <w:pStyle w:val="ConsPlusNormal"/>
        <w:jc w:val="both"/>
      </w:pPr>
    </w:p>
    <w:p w:rsidR="00F033F4" w:rsidRDefault="00F033F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033F4" w:rsidRDefault="005E43A4">
      <w:pPr>
        <w:pStyle w:val="ConsPlusNormal"/>
      </w:pPr>
      <w:r>
        <w:rPr>
          <w:i/>
        </w:rPr>
        <w:br/>
        <w:t>Постановление Правительства Мурманской области от 08.10.2025 N 643-ПП "Об утверждении региональной адресной программы "</w:t>
      </w:r>
      <w:r>
        <w:rPr>
          <w:i/>
        </w:rPr>
        <w:t>Переселение граждан из аварийного жилищного фонда в Мурманской области" на 2025 - 2027 годы"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F033F4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F4"/>
    <w:rsid w:val="005E43A4"/>
    <w:rsid w:val="00F0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08.10.2025 N 643-ПП
"Об утверждении региональной адресной программы "Переселение граждан из аварийного жилищного фонда в Мурманской области" на 2025 - 2027 годы"</vt:lpstr>
    </vt:vector>
  </TitlesOfParts>
  <Company>КонсультантПлюс Версия 4024.00.50</Company>
  <LinksUpToDate>false</LinksUpToDate>
  <CharactersWithSpaces>19681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08.10.2025 N 643-ПП
"Об утверждении региональной адресной программы "Переселение граждан из аварийного жилищного фонда в Мурманской области" на 2025 - 2027 годы"</dc:title>
  <dc:creator>Поддубная А.В.</dc:creator>
  <cp:lastModifiedBy>Поддубная А.В.</cp:lastModifiedBy>
  <cp:revision>2</cp:revision>
  <dcterms:created xsi:type="dcterms:W3CDTF">2025-10-21T13:48:00Z</dcterms:created>
  <dcterms:modified xsi:type="dcterms:W3CDTF">2025-10-21T13:48:00Z</dcterms:modified>
</cp:coreProperties>
</file>